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45" w:rsidRPr="00A94B2E" w:rsidRDefault="009E6A45" w:rsidP="009E6A45">
      <w:pPr>
        <w:shd w:val="clear" w:color="auto" w:fill="FFFFFF"/>
        <w:spacing w:line="520" w:lineRule="exact"/>
        <w:rPr>
          <w:rFonts w:ascii="仿宋_GB2312" w:eastAsia="仿宋_GB2312" w:hAnsi="黑体"/>
          <w:color w:val="000000" w:themeColor="text1"/>
          <w:szCs w:val="32"/>
          <w:lang w:eastAsia="zh-CN"/>
        </w:rPr>
      </w:pPr>
      <w:r w:rsidRPr="00A94B2E">
        <w:rPr>
          <w:rFonts w:ascii="仿宋_GB2312" w:eastAsia="仿宋_GB2312" w:hAnsi="仿宋" w:cs="仿宋" w:hint="eastAsia"/>
          <w:color w:val="000000" w:themeColor="text1"/>
          <w:sz w:val="32"/>
          <w:szCs w:val="32"/>
          <w:lang w:eastAsia="zh-CN"/>
        </w:rPr>
        <w:t>附件1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lang w:eastAsia="zh-CN"/>
        </w:rPr>
        <w:t>:</w:t>
      </w:r>
    </w:p>
    <w:p w:rsidR="009E6A45" w:rsidRDefault="009E6A45" w:rsidP="009E6A45">
      <w:pPr>
        <w:spacing w:afterLines="50" w:line="500" w:lineRule="exact"/>
        <w:jc w:val="center"/>
        <w:rPr>
          <w:rFonts w:ascii="华文中宋" w:eastAsia="华文中宋" w:hAnsi="华文中宋"/>
          <w:b/>
          <w:bCs/>
          <w:color w:val="000000" w:themeColor="text1"/>
          <w:sz w:val="44"/>
          <w:szCs w:val="44"/>
          <w:lang w:eastAsia="zh-CN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  <w:lang w:eastAsia="zh-CN"/>
        </w:rPr>
        <w:t>湖南女子学院廉政风险排查参考点</w:t>
      </w:r>
    </w:p>
    <w:tbl>
      <w:tblPr>
        <w:tblW w:w="8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1"/>
        <w:gridCol w:w="7129"/>
      </w:tblGrid>
      <w:tr w:rsidR="009E6A45" w:rsidTr="00EF6504">
        <w:trPr>
          <w:trHeight w:val="603"/>
        </w:trPr>
        <w:tc>
          <w:tcPr>
            <w:tcW w:w="1411" w:type="dxa"/>
          </w:tcPr>
          <w:p w:rsidR="009E6A45" w:rsidRDefault="009E6A45" w:rsidP="00EF6504">
            <w:pPr>
              <w:adjustRightInd w:val="0"/>
              <w:snapToGrid w:val="0"/>
              <w:spacing w:line="500" w:lineRule="exact"/>
              <w:jc w:val="center"/>
              <w:rPr>
                <w:rFonts w:ascii="仿宋_GB2312"/>
                <w:b/>
                <w:color w:val="000000" w:themeColor="text1"/>
              </w:rPr>
            </w:pPr>
            <w:r>
              <w:rPr>
                <w:rFonts w:ascii="仿宋_GB2312" w:hAnsi="宋体" w:hint="eastAsia"/>
                <w:b/>
                <w:color w:val="000000" w:themeColor="text1"/>
              </w:rPr>
              <w:t>风险类别</w:t>
            </w:r>
          </w:p>
        </w:tc>
        <w:tc>
          <w:tcPr>
            <w:tcW w:w="7129" w:type="dxa"/>
          </w:tcPr>
          <w:p w:rsidR="009E6A45" w:rsidRDefault="009E6A45" w:rsidP="00EF6504">
            <w:pPr>
              <w:adjustRightInd w:val="0"/>
              <w:snapToGrid w:val="0"/>
              <w:spacing w:line="500" w:lineRule="exact"/>
              <w:jc w:val="center"/>
              <w:rPr>
                <w:rFonts w:ascii="仿宋_GB2312"/>
                <w:b/>
                <w:color w:val="000000" w:themeColor="text1"/>
              </w:rPr>
            </w:pPr>
            <w:r>
              <w:rPr>
                <w:rFonts w:ascii="仿宋_GB2312" w:hAnsi="宋体" w:hint="eastAsia"/>
                <w:b/>
                <w:color w:val="000000" w:themeColor="text1"/>
              </w:rPr>
              <w:t>风险点一般表现形式</w:t>
            </w:r>
          </w:p>
        </w:tc>
      </w:tr>
      <w:tr w:rsidR="009E6A45" w:rsidTr="00EF6504">
        <w:trPr>
          <w:trHeight w:val="2238"/>
        </w:trPr>
        <w:tc>
          <w:tcPr>
            <w:tcW w:w="1411" w:type="dxa"/>
            <w:vAlign w:val="center"/>
          </w:tcPr>
          <w:p w:rsidR="009E6A45" w:rsidRDefault="009E6A45" w:rsidP="00EF6504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思想意识</w:t>
            </w:r>
          </w:p>
          <w:p w:rsidR="009E6A45" w:rsidRDefault="009E6A45" w:rsidP="00EF6504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</w:rPr>
            </w:pPr>
          </w:p>
          <w:p w:rsidR="009E6A45" w:rsidRDefault="009E6A45" w:rsidP="00EF6504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风险</w:t>
            </w:r>
          </w:p>
        </w:tc>
        <w:tc>
          <w:tcPr>
            <w:tcW w:w="7129" w:type="dxa"/>
          </w:tcPr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·意志薄弱、理想信念滑坡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·不深入基层实际、服务意识欠缺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·党纪国法意识淡漠      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·铺张浪费、违反廉洁自律要求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·思想涣散、消极被动    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·弄虚作假、虚报浮夸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·组织观念不强、作风漂浮</w:t>
            </w:r>
          </w:p>
          <w:p w:rsidR="009E6A45" w:rsidRDefault="009E6A45" w:rsidP="00EF6504">
            <w:pPr>
              <w:spacing w:line="280" w:lineRule="exac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·其它</w:t>
            </w:r>
          </w:p>
        </w:tc>
      </w:tr>
      <w:tr w:rsidR="009E6A45" w:rsidTr="00EF6504">
        <w:trPr>
          <w:trHeight w:val="2297"/>
        </w:trPr>
        <w:tc>
          <w:tcPr>
            <w:tcW w:w="1411" w:type="dxa"/>
            <w:vAlign w:val="center"/>
          </w:tcPr>
          <w:p w:rsidR="009E6A45" w:rsidRDefault="009E6A45" w:rsidP="00EF6504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职责履行</w:t>
            </w:r>
          </w:p>
          <w:p w:rsidR="009E6A45" w:rsidRDefault="009E6A45" w:rsidP="00EF6504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</w:rPr>
            </w:pPr>
          </w:p>
          <w:p w:rsidR="009E6A45" w:rsidRDefault="009E6A45" w:rsidP="00EF6504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风险</w:t>
            </w:r>
          </w:p>
        </w:tc>
        <w:tc>
          <w:tcPr>
            <w:tcW w:w="7129" w:type="dxa"/>
          </w:tcPr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·履行岗位职责不到位    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·工作失职渎职、不作为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·不敢担当、规避责任    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·依法依纪依规履职不够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·利用职权谋私利        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·内部重要岗位人员轮岗不够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·不执行民主集中制      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·其它</w:t>
            </w:r>
          </w:p>
        </w:tc>
      </w:tr>
      <w:tr w:rsidR="009E6A45" w:rsidTr="00EF6504">
        <w:trPr>
          <w:trHeight w:val="2300"/>
        </w:trPr>
        <w:tc>
          <w:tcPr>
            <w:tcW w:w="1411" w:type="dxa"/>
            <w:vAlign w:val="center"/>
          </w:tcPr>
          <w:p w:rsidR="009E6A45" w:rsidRDefault="009E6A45" w:rsidP="00EF6504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工作流程</w:t>
            </w:r>
          </w:p>
          <w:p w:rsidR="009E6A45" w:rsidRDefault="009E6A45" w:rsidP="00EF6504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</w:rPr>
            </w:pPr>
          </w:p>
          <w:p w:rsidR="009E6A45" w:rsidRDefault="009E6A45" w:rsidP="00EF6504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风险</w:t>
            </w:r>
          </w:p>
        </w:tc>
        <w:tc>
          <w:tcPr>
            <w:tcW w:w="7129" w:type="dxa"/>
          </w:tcPr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·工作流程缺乏规划      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·信息公开、透明化不够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·工作流程规划有缺陷    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·信息沟通渠道不畅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·工作流程人性化不够    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·廉政监控体系不健全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·工作流程执行力不到位  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·其它</w:t>
            </w:r>
          </w:p>
        </w:tc>
      </w:tr>
      <w:tr w:rsidR="009E6A45" w:rsidTr="00EF6504">
        <w:trPr>
          <w:trHeight w:val="2285"/>
        </w:trPr>
        <w:tc>
          <w:tcPr>
            <w:tcW w:w="1411" w:type="dxa"/>
            <w:vAlign w:val="center"/>
          </w:tcPr>
          <w:p w:rsidR="009E6A45" w:rsidRDefault="009E6A45" w:rsidP="00EF6504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制度机制</w:t>
            </w:r>
          </w:p>
          <w:p w:rsidR="009E6A45" w:rsidRDefault="009E6A45" w:rsidP="00EF6504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</w:rPr>
            </w:pPr>
          </w:p>
          <w:p w:rsidR="009E6A45" w:rsidRDefault="009E6A45" w:rsidP="00EF6504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风险</w:t>
            </w:r>
          </w:p>
        </w:tc>
        <w:tc>
          <w:tcPr>
            <w:tcW w:w="7129" w:type="dxa"/>
          </w:tcPr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·制度缺失或不够健全    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·缺乏权力的制约制衡机制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·制度设计的可操作性不强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·对制度执行的监督检查不够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·制度的执行力不够      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·个人自由裁量空间过大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·缺乏长效的工作规划和措施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·其它</w:t>
            </w:r>
          </w:p>
        </w:tc>
      </w:tr>
      <w:tr w:rsidR="009E6A45" w:rsidTr="00EF6504">
        <w:trPr>
          <w:trHeight w:val="2282"/>
        </w:trPr>
        <w:tc>
          <w:tcPr>
            <w:tcW w:w="1411" w:type="dxa"/>
            <w:vAlign w:val="center"/>
          </w:tcPr>
          <w:p w:rsidR="009E6A45" w:rsidRDefault="009E6A45" w:rsidP="00EF6504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外部环境</w:t>
            </w:r>
          </w:p>
          <w:p w:rsidR="009E6A45" w:rsidRDefault="009E6A45" w:rsidP="00EF6504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风险</w:t>
            </w:r>
          </w:p>
        </w:tc>
        <w:tc>
          <w:tcPr>
            <w:tcW w:w="7129" w:type="dxa"/>
          </w:tcPr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_GB2312" w:hint="eastAsia"/>
                <w:lang w:eastAsia="zh-CN"/>
              </w:rPr>
              <w:t>·</w:t>
            </w: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服务对象的利益诱惑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·工作时间之外的社会交往不当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·外部压力和权力威慑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·受不良风气影响，搞“潜规则”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·社会力量“围猎”    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·纵容亲属和身边工作人员谋求私利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 xml:space="preserve">·人情关系侵蚀 </w:t>
            </w:r>
          </w:p>
          <w:p w:rsidR="009E6A45" w:rsidRDefault="009E6A45" w:rsidP="00EF6504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eastAsia="zh-CN"/>
              </w:rPr>
              <w:t>·其它</w:t>
            </w:r>
          </w:p>
        </w:tc>
      </w:tr>
    </w:tbl>
    <w:p w:rsidR="00523CCA" w:rsidRPr="009E6A45" w:rsidRDefault="009E6A45" w:rsidP="009E6A45">
      <w:pPr>
        <w:adjustRightInd w:val="0"/>
        <w:snapToGrid w:val="0"/>
        <w:rPr>
          <w:rFonts w:ascii="仿宋" w:eastAsia="仿宋" w:hAnsi="仿宋" w:cs="仿宋" w:hint="eastAsia"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lang w:eastAsia="zh-CN"/>
        </w:rPr>
        <w:t>注：上表中列出的五类风险点，是廉政风险的一般表现形式，仅供参考。各单位必须结合工作实际，排查出廉政风险在本单位工作中的具体表现形式。</w:t>
      </w:r>
    </w:p>
    <w:sectPr w:rsidR="00523CCA" w:rsidRPr="009E6A45" w:rsidSect="0052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A45"/>
    <w:rsid w:val="00523CCA"/>
    <w:rsid w:val="009E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45"/>
    <w:rPr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余婵芳</dc:creator>
  <cp:lastModifiedBy>余婵芳</cp:lastModifiedBy>
  <cp:revision>1</cp:revision>
  <dcterms:created xsi:type="dcterms:W3CDTF">2017-03-09T03:23:00Z</dcterms:created>
  <dcterms:modified xsi:type="dcterms:W3CDTF">2017-03-09T03:23:00Z</dcterms:modified>
</cp:coreProperties>
</file>